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594EB" w14:textId="77777777" w:rsidR="006665EB" w:rsidRPr="006665EB" w:rsidRDefault="006665EB" w:rsidP="00357AD3">
      <w:pPr>
        <w:spacing w:before="100" w:beforeAutospacing="1" w:after="100" w:afterAutospacing="1"/>
        <w:jc w:val="center"/>
        <w:rPr>
          <w:rFonts w:eastAsia="Times New Roman" w:cstheme="minorHAnsi"/>
          <w:sz w:val="28"/>
          <w:szCs w:val="28"/>
          <w:lang w:eastAsia="en-GB"/>
        </w:rPr>
      </w:pPr>
      <w:r w:rsidRPr="006665EB">
        <w:rPr>
          <w:rFonts w:eastAsia="Times New Roman" w:cstheme="minorHAnsi"/>
          <w:b/>
          <w:bCs/>
          <w:sz w:val="28"/>
          <w:szCs w:val="28"/>
          <w:lang w:eastAsia="en-GB"/>
        </w:rPr>
        <w:t>Privacy Statement for Affinity 2020 CIC</w:t>
      </w:r>
    </w:p>
    <w:p w14:paraId="318EF38F" w14:textId="77777777" w:rsidR="006665EB" w:rsidRPr="006665EB" w:rsidRDefault="006665EB" w:rsidP="006665EB">
      <w:pPr>
        <w:spacing w:before="100" w:beforeAutospacing="1" w:after="100" w:afterAutospacing="1"/>
        <w:rPr>
          <w:rFonts w:eastAsia="Times New Roman" w:cstheme="minorHAnsi"/>
          <w:lang w:eastAsia="en-GB"/>
        </w:rPr>
      </w:pPr>
      <w:r w:rsidRPr="006665EB">
        <w:rPr>
          <w:rFonts w:eastAsia="Times New Roman" w:cstheme="minorHAnsi"/>
          <w:lang w:eastAsia="en-GB"/>
        </w:rPr>
        <w:t>At Affinity 2020 CIC, we take your privacy very seriously. We ask that you read this privacy notice carefully, as it contains important information about who we are, how and why we collect, store, use and share personal data. It also outlines your rights in relation to your personal data and how to contact us or relevant supervisory authorities in the event of a complaint.</w:t>
      </w:r>
    </w:p>
    <w:p w14:paraId="491257FE" w14:textId="77777777" w:rsidR="006665EB" w:rsidRPr="006665EB" w:rsidRDefault="006665EB" w:rsidP="006665EB">
      <w:pPr>
        <w:spacing w:before="100" w:beforeAutospacing="1" w:after="100" w:afterAutospacing="1"/>
        <w:outlineLvl w:val="2"/>
        <w:rPr>
          <w:rFonts w:eastAsia="Times New Roman" w:cstheme="minorHAnsi"/>
          <w:b/>
          <w:bCs/>
          <w:lang w:eastAsia="en-GB"/>
        </w:rPr>
      </w:pPr>
      <w:r w:rsidRPr="006665EB">
        <w:rPr>
          <w:rFonts w:eastAsia="Times New Roman" w:cstheme="minorHAnsi"/>
          <w:b/>
          <w:bCs/>
          <w:lang w:eastAsia="en-GB"/>
        </w:rPr>
        <w:t>Who We Are</w:t>
      </w:r>
    </w:p>
    <w:p w14:paraId="5FC677C6" w14:textId="77777777" w:rsidR="006665EB" w:rsidRPr="006665EB" w:rsidRDefault="006665EB" w:rsidP="006665EB">
      <w:pPr>
        <w:spacing w:before="100" w:beforeAutospacing="1" w:after="100" w:afterAutospacing="1"/>
        <w:rPr>
          <w:rFonts w:eastAsia="Times New Roman" w:cstheme="minorHAnsi"/>
          <w:lang w:eastAsia="en-GB"/>
        </w:rPr>
      </w:pPr>
      <w:r w:rsidRPr="006665EB">
        <w:rPr>
          <w:rFonts w:eastAsia="Times New Roman" w:cstheme="minorHAnsi"/>
          <w:lang w:eastAsia="en-GB"/>
        </w:rPr>
        <w:t>Under the UK General Data Protection Regulation (GDPR), effective from 25 May 2018, individuals have the right to be informed about how organisations use any personal data they hold. This privacy notice describes how Affinity 2020 CIC handles the personal information you provide, as we are the Data Controller responsible for how that data is used.</w:t>
      </w:r>
    </w:p>
    <w:p w14:paraId="4DA6D91B" w14:textId="77777777" w:rsidR="006665EB" w:rsidRPr="006665EB" w:rsidRDefault="006665EB" w:rsidP="006665EB">
      <w:pPr>
        <w:spacing w:before="100" w:beforeAutospacing="1" w:after="100" w:afterAutospacing="1"/>
        <w:outlineLvl w:val="2"/>
        <w:rPr>
          <w:rFonts w:eastAsia="Times New Roman" w:cstheme="minorHAnsi"/>
          <w:b/>
          <w:bCs/>
          <w:lang w:eastAsia="en-GB"/>
        </w:rPr>
      </w:pPr>
      <w:r w:rsidRPr="006665EB">
        <w:rPr>
          <w:rFonts w:eastAsia="Times New Roman" w:cstheme="minorHAnsi"/>
          <w:b/>
          <w:bCs/>
          <w:lang w:eastAsia="en-GB"/>
        </w:rPr>
        <w:t>The Personal Data We Collect and Use</w:t>
      </w:r>
    </w:p>
    <w:p w14:paraId="14E3B914" w14:textId="77777777" w:rsidR="006665EB" w:rsidRPr="006665EB" w:rsidRDefault="006665EB" w:rsidP="006665EB">
      <w:pPr>
        <w:spacing w:before="100" w:beforeAutospacing="1" w:after="100" w:afterAutospacing="1"/>
        <w:rPr>
          <w:rFonts w:eastAsia="Times New Roman" w:cstheme="minorHAnsi"/>
          <w:lang w:eastAsia="en-GB"/>
        </w:rPr>
      </w:pPr>
      <w:r w:rsidRPr="006665EB">
        <w:rPr>
          <w:rFonts w:eastAsia="Times New Roman" w:cstheme="minorHAnsi"/>
          <w:lang w:eastAsia="en-GB"/>
        </w:rPr>
        <w:t>Affinity 2020 CIC may collect, use, and share (when appropriate) personal data including, but not limited to:</w:t>
      </w:r>
    </w:p>
    <w:p w14:paraId="7F3FE6B0" w14:textId="77777777" w:rsidR="006665EB" w:rsidRPr="006665EB" w:rsidRDefault="006665EB" w:rsidP="006665EB">
      <w:pPr>
        <w:numPr>
          <w:ilvl w:val="0"/>
          <w:numId w:val="1"/>
        </w:numPr>
        <w:spacing w:before="100" w:beforeAutospacing="1" w:after="100" w:afterAutospacing="1"/>
        <w:rPr>
          <w:rFonts w:eastAsia="Times New Roman" w:cstheme="minorHAnsi"/>
          <w:lang w:eastAsia="en-GB"/>
        </w:rPr>
      </w:pPr>
      <w:r w:rsidRPr="006665EB">
        <w:rPr>
          <w:rFonts w:eastAsia="Times New Roman" w:cstheme="minorHAnsi"/>
          <w:lang w:eastAsia="en-GB"/>
        </w:rPr>
        <w:t xml:space="preserve">Contact details (phone numbers, email addresses, postal addresses), including </w:t>
      </w:r>
      <w:proofErr w:type="gramStart"/>
      <w:r w:rsidRPr="006665EB">
        <w:rPr>
          <w:rFonts w:eastAsia="Times New Roman" w:cstheme="minorHAnsi"/>
          <w:lang w:eastAsia="en-GB"/>
        </w:rPr>
        <w:t>preferences</w:t>
      </w:r>
      <w:proofErr w:type="gramEnd"/>
    </w:p>
    <w:p w14:paraId="5181F781" w14:textId="77777777" w:rsidR="006665EB" w:rsidRPr="006665EB" w:rsidRDefault="006665EB" w:rsidP="006665EB">
      <w:pPr>
        <w:numPr>
          <w:ilvl w:val="0"/>
          <w:numId w:val="1"/>
        </w:numPr>
        <w:spacing w:before="100" w:beforeAutospacing="1" w:after="100" w:afterAutospacing="1"/>
        <w:rPr>
          <w:rFonts w:eastAsia="Times New Roman" w:cstheme="minorHAnsi"/>
          <w:lang w:eastAsia="en-GB"/>
        </w:rPr>
      </w:pPr>
      <w:r w:rsidRPr="006665EB">
        <w:rPr>
          <w:rFonts w:eastAsia="Times New Roman" w:cstheme="minorHAnsi"/>
          <w:lang w:eastAsia="en-GB"/>
        </w:rPr>
        <w:t>Identification documents</w:t>
      </w:r>
    </w:p>
    <w:p w14:paraId="0200FC97" w14:textId="77777777" w:rsidR="006665EB" w:rsidRPr="006665EB" w:rsidRDefault="006665EB" w:rsidP="006665EB">
      <w:pPr>
        <w:numPr>
          <w:ilvl w:val="0"/>
          <w:numId w:val="1"/>
        </w:numPr>
        <w:spacing w:before="100" w:beforeAutospacing="1" w:after="100" w:afterAutospacing="1"/>
        <w:rPr>
          <w:rFonts w:eastAsia="Times New Roman" w:cstheme="minorHAnsi"/>
          <w:lang w:eastAsia="en-GB"/>
        </w:rPr>
      </w:pPr>
      <w:r w:rsidRPr="006665EB">
        <w:rPr>
          <w:rFonts w:eastAsia="Times New Roman" w:cstheme="minorHAnsi"/>
          <w:lang w:eastAsia="en-GB"/>
        </w:rPr>
        <w:t>Personal characteristics: date of birth, first language, nationality</w:t>
      </w:r>
    </w:p>
    <w:p w14:paraId="7AE6CF78" w14:textId="77777777" w:rsidR="006665EB" w:rsidRPr="006665EB" w:rsidRDefault="006665EB" w:rsidP="006665EB">
      <w:pPr>
        <w:numPr>
          <w:ilvl w:val="0"/>
          <w:numId w:val="1"/>
        </w:numPr>
        <w:spacing w:before="100" w:beforeAutospacing="1" w:after="100" w:afterAutospacing="1"/>
        <w:rPr>
          <w:rFonts w:eastAsia="Times New Roman" w:cstheme="minorHAnsi"/>
          <w:lang w:eastAsia="en-GB"/>
        </w:rPr>
      </w:pPr>
      <w:r w:rsidRPr="006665EB">
        <w:rPr>
          <w:rFonts w:eastAsia="Times New Roman" w:cstheme="minorHAnsi"/>
          <w:lang w:eastAsia="en-GB"/>
        </w:rPr>
        <w:t>Financial information</w:t>
      </w:r>
    </w:p>
    <w:p w14:paraId="03B22BA8" w14:textId="77777777" w:rsidR="006665EB" w:rsidRPr="006665EB" w:rsidRDefault="006665EB" w:rsidP="006665EB">
      <w:pPr>
        <w:numPr>
          <w:ilvl w:val="0"/>
          <w:numId w:val="1"/>
        </w:numPr>
        <w:spacing w:before="100" w:beforeAutospacing="1" w:after="100" w:afterAutospacing="1"/>
        <w:rPr>
          <w:rFonts w:eastAsia="Times New Roman" w:cstheme="minorHAnsi"/>
          <w:lang w:eastAsia="en-GB"/>
        </w:rPr>
      </w:pPr>
      <w:r w:rsidRPr="006665EB">
        <w:rPr>
          <w:rFonts w:eastAsia="Times New Roman" w:cstheme="minorHAnsi"/>
          <w:lang w:eastAsia="en-GB"/>
        </w:rPr>
        <w:t>Lifestyle details, support plans, family information</w:t>
      </w:r>
    </w:p>
    <w:p w14:paraId="65417637" w14:textId="77777777" w:rsidR="006665EB" w:rsidRPr="006665EB" w:rsidRDefault="006665EB" w:rsidP="006665EB">
      <w:pPr>
        <w:numPr>
          <w:ilvl w:val="0"/>
          <w:numId w:val="1"/>
        </w:numPr>
        <w:spacing w:before="100" w:beforeAutospacing="1" w:after="100" w:afterAutospacing="1"/>
        <w:rPr>
          <w:rFonts w:eastAsia="Times New Roman" w:cstheme="minorHAnsi"/>
          <w:lang w:eastAsia="en-GB"/>
        </w:rPr>
      </w:pPr>
      <w:r w:rsidRPr="006665EB">
        <w:rPr>
          <w:rFonts w:eastAsia="Times New Roman" w:cstheme="minorHAnsi"/>
          <w:lang w:eastAsia="en-GB"/>
        </w:rPr>
        <w:t>Health information: medical conditions, care plans, medication</w:t>
      </w:r>
    </w:p>
    <w:p w14:paraId="1B60FFF0" w14:textId="77777777" w:rsidR="006665EB" w:rsidRPr="006665EB" w:rsidRDefault="006665EB" w:rsidP="006665EB">
      <w:pPr>
        <w:numPr>
          <w:ilvl w:val="0"/>
          <w:numId w:val="1"/>
        </w:numPr>
        <w:spacing w:before="100" w:beforeAutospacing="1" w:after="100" w:afterAutospacing="1"/>
        <w:rPr>
          <w:rFonts w:eastAsia="Times New Roman" w:cstheme="minorHAnsi"/>
          <w:lang w:eastAsia="en-GB"/>
        </w:rPr>
      </w:pPr>
      <w:r w:rsidRPr="006665EB">
        <w:rPr>
          <w:rFonts w:eastAsia="Times New Roman" w:cstheme="minorHAnsi"/>
          <w:lang w:eastAsia="en-GB"/>
        </w:rPr>
        <w:t>Special Education Needs, behaviours, Education Health &amp; Care Plans (EHCPs)</w:t>
      </w:r>
    </w:p>
    <w:p w14:paraId="73475980" w14:textId="77777777" w:rsidR="006665EB" w:rsidRPr="006665EB" w:rsidRDefault="006665EB" w:rsidP="006665EB">
      <w:pPr>
        <w:numPr>
          <w:ilvl w:val="0"/>
          <w:numId w:val="1"/>
        </w:numPr>
        <w:spacing w:before="100" w:beforeAutospacing="1" w:after="100" w:afterAutospacing="1"/>
        <w:rPr>
          <w:rFonts w:eastAsia="Times New Roman" w:cstheme="minorHAnsi"/>
          <w:lang w:eastAsia="en-GB"/>
        </w:rPr>
      </w:pPr>
      <w:r w:rsidRPr="006665EB">
        <w:rPr>
          <w:rFonts w:eastAsia="Times New Roman" w:cstheme="minorHAnsi"/>
          <w:lang w:eastAsia="en-GB"/>
        </w:rPr>
        <w:t>Safeguarding information</w:t>
      </w:r>
    </w:p>
    <w:p w14:paraId="13417000" w14:textId="77777777" w:rsidR="006665EB" w:rsidRPr="006665EB" w:rsidRDefault="006665EB" w:rsidP="006665EB">
      <w:pPr>
        <w:numPr>
          <w:ilvl w:val="0"/>
          <w:numId w:val="1"/>
        </w:numPr>
        <w:spacing w:before="100" w:beforeAutospacing="1" w:after="100" w:afterAutospacing="1"/>
        <w:rPr>
          <w:rFonts w:eastAsia="Times New Roman" w:cstheme="minorHAnsi"/>
          <w:lang w:eastAsia="en-GB"/>
        </w:rPr>
      </w:pPr>
      <w:r w:rsidRPr="006665EB">
        <w:rPr>
          <w:rFonts w:eastAsia="Times New Roman" w:cstheme="minorHAnsi"/>
          <w:lang w:eastAsia="en-GB"/>
        </w:rPr>
        <w:t xml:space="preserve">Post-16 learning information, attendance, exclusions, past educational </w:t>
      </w:r>
      <w:proofErr w:type="gramStart"/>
      <w:r w:rsidRPr="006665EB">
        <w:rPr>
          <w:rFonts w:eastAsia="Times New Roman" w:cstheme="minorHAnsi"/>
          <w:lang w:eastAsia="en-GB"/>
        </w:rPr>
        <w:t>records</w:t>
      </w:r>
      <w:proofErr w:type="gramEnd"/>
    </w:p>
    <w:p w14:paraId="50726413" w14:textId="77777777" w:rsidR="006665EB" w:rsidRPr="006665EB" w:rsidRDefault="006665EB" w:rsidP="006665EB">
      <w:pPr>
        <w:numPr>
          <w:ilvl w:val="0"/>
          <w:numId w:val="1"/>
        </w:numPr>
        <w:spacing w:before="100" w:beforeAutospacing="1" w:after="100" w:afterAutospacing="1"/>
        <w:rPr>
          <w:rFonts w:eastAsia="Times New Roman" w:cstheme="minorHAnsi"/>
          <w:lang w:eastAsia="en-GB"/>
        </w:rPr>
      </w:pPr>
      <w:r w:rsidRPr="006665EB">
        <w:rPr>
          <w:rFonts w:eastAsia="Times New Roman" w:cstheme="minorHAnsi"/>
          <w:lang w:eastAsia="en-GB"/>
        </w:rPr>
        <w:t>Photographs for use in our premises, literature, website, and social media</w:t>
      </w:r>
    </w:p>
    <w:p w14:paraId="4F760FF5" w14:textId="77777777" w:rsidR="006665EB" w:rsidRPr="006665EB" w:rsidRDefault="006665EB" w:rsidP="006665EB">
      <w:pPr>
        <w:numPr>
          <w:ilvl w:val="0"/>
          <w:numId w:val="1"/>
        </w:numPr>
        <w:spacing w:before="100" w:beforeAutospacing="1" w:after="100" w:afterAutospacing="1"/>
        <w:rPr>
          <w:rFonts w:eastAsia="Times New Roman" w:cstheme="minorHAnsi"/>
          <w:lang w:eastAsia="en-GB"/>
        </w:rPr>
      </w:pPr>
      <w:r w:rsidRPr="006665EB">
        <w:rPr>
          <w:rFonts w:eastAsia="Times New Roman" w:cstheme="minorHAnsi"/>
          <w:lang w:eastAsia="en-GB"/>
        </w:rPr>
        <w:t>Information on personal interests and preferences</w:t>
      </w:r>
    </w:p>
    <w:p w14:paraId="7F4F08C9" w14:textId="77777777" w:rsidR="006665EB" w:rsidRPr="006665EB" w:rsidRDefault="006665EB" w:rsidP="006665EB">
      <w:pPr>
        <w:numPr>
          <w:ilvl w:val="0"/>
          <w:numId w:val="1"/>
        </w:numPr>
        <w:spacing w:before="100" w:beforeAutospacing="1" w:after="100" w:afterAutospacing="1"/>
        <w:rPr>
          <w:rFonts w:eastAsia="Times New Roman" w:cstheme="minorHAnsi"/>
          <w:lang w:eastAsia="en-GB"/>
        </w:rPr>
      </w:pPr>
      <w:r w:rsidRPr="006665EB">
        <w:rPr>
          <w:rFonts w:eastAsia="Times New Roman" w:cstheme="minorHAnsi"/>
          <w:lang w:eastAsia="en-GB"/>
        </w:rPr>
        <w:t>Contractual information</w:t>
      </w:r>
    </w:p>
    <w:p w14:paraId="25045641" w14:textId="74BBCC19" w:rsidR="006665EB" w:rsidRPr="006665EB" w:rsidRDefault="006665EB" w:rsidP="006665EB">
      <w:pPr>
        <w:spacing w:before="100" w:beforeAutospacing="1" w:after="100" w:afterAutospacing="1"/>
        <w:rPr>
          <w:rFonts w:eastAsia="Times New Roman" w:cstheme="minorHAnsi"/>
          <w:lang w:eastAsia="en-GB"/>
        </w:rPr>
      </w:pPr>
      <w:r w:rsidRPr="006665EB">
        <w:rPr>
          <w:rFonts w:eastAsia="Times New Roman" w:cstheme="minorHAnsi"/>
          <w:lang w:eastAsia="en-GB"/>
        </w:rPr>
        <w:t xml:space="preserve">We may also receive data from other organisations, including former educational settings, local authorities, the Department for Education, and employability or placement </w:t>
      </w:r>
      <w:proofErr w:type="gramStart"/>
      <w:r w:rsidRPr="006665EB">
        <w:rPr>
          <w:rFonts w:eastAsia="Times New Roman" w:cstheme="minorHAnsi"/>
          <w:lang w:eastAsia="en-GB"/>
        </w:rPr>
        <w:t>providers</w:t>
      </w:r>
      <w:proofErr w:type="gramEnd"/>
    </w:p>
    <w:p w14:paraId="326DBC34" w14:textId="77777777" w:rsidR="006665EB" w:rsidRPr="006665EB" w:rsidRDefault="006665EB" w:rsidP="006665EB">
      <w:pPr>
        <w:spacing w:before="100" w:beforeAutospacing="1" w:after="100" w:afterAutospacing="1"/>
        <w:outlineLvl w:val="2"/>
        <w:rPr>
          <w:rFonts w:eastAsia="Times New Roman" w:cstheme="minorHAnsi"/>
          <w:b/>
          <w:bCs/>
          <w:lang w:eastAsia="en-GB"/>
        </w:rPr>
      </w:pPr>
      <w:r w:rsidRPr="006665EB">
        <w:rPr>
          <w:rFonts w:eastAsia="Times New Roman" w:cstheme="minorHAnsi"/>
          <w:b/>
          <w:bCs/>
          <w:lang w:eastAsia="en-GB"/>
        </w:rPr>
        <w:t>How We Use This Data</w:t>
      </w:r>
    </w:p>
    <w:p w14:paraId="36D9E065" w14:textId="77777777" w:rsidR="006665EB" w:rsidRPr="006665EB" w:rsidRDefault="006665EB" w:rsidP="006665EB">
      <w:pPr>
        <w:spacing w:before="100" w:beforeAutospacing="1" w:after="100" w:afterAutospacing="1"/>
        <w:rPr>
          <w:rFonts w:eastAsia="Times New Roman" w:cstheme="minorHAnsi"/>
          <w:lang w:eastAsia="en-GB"/>
        </w:rPr>
      </w:pPr>
      <w:r w:rsidRPr="006665EB">
        <w:rPr>
          <w:rFonts w:eastAsia="Times New Roman" w:cstheme="minorHAnsi"/>
          <w:lang w:eastAsia="en-GB"/>
        </w:rPr>
        <w:t>We use personal data to:</w:t>
      </w:r>
    </w:p>
    <w:p w14:paraId="5F8263CC" w14:textId="77777777" w:rsidR="006665EB" w:rsidRPr="006665EB" w:rsidRDefault="006665EB" w:rsidP="006665EB">
      <w:pPr>
        <w:numPr>
          <w:ilvl w:val="0"/>
          <w:numId w:val="2"/>
        </w:numPr>
        <w:spacing w:before="100" w:beforeAutospacing="1" w:after="100" w:afterAutospacing="1"/>
        <w:rPr>
          <w:rFonts w:eastAsia="Times New Roman" w:cstheme="minorHAnsi"/>
          <w:lang w:eastAsia="en-GB"/>
        </w:rPr>
      </w:pPr>
      <w:r w:rsidRPr="006665EB">
        <w:rPr>
          <w:rFonts w:eastAsia="Times New Roman" w:cstheme="minorHAnsi"/>
          <w:lang w:eastAsia="en-GB"/>
        </w:rPr>
        <w:t xml:space="preserve">Support individual learning and </w:t>
      </w:r>
      <w:proofErr w:type="gramStart"/>
      <w:r w:rsidRPr="006665EB">
        <w:rPr>
          <w:rFonts w:eastAsia="Times New Roman" w:cstheme="minorHAnsi"/>
          <w:lang w:eastAsia="en-GB"/>
        </w:rPr>
        <w:t>development</w:t>
      </w:r>
      <w:proofErr w:type="gramEnd"/>
    </w:p>
    <w:p w14:paraId="283B7289" w14:textId="77777777" w:rsidR="006665EB" w:rsidRPr="006665EB" w:rsidRDefault="006665EB" w:rsidP="006665EB">
      <w:pPr>
        <w:numPr>
          <w:ilvl w:val="0"/>
          <w:numId w:val="2"/>
        </w:numPr>
        <w:spacing w:before="100" w:beforeAutospacing="1" w:after="100" w:afterAutospacing="1"/>
        <w:rPr>
          <w:rFonts w:eastAsia="Times New Roman" w:cstheme="minorHAnsi"/>
          <w:lang w:eastAsia="en-GB"/>
        </w:rPr>
      </w:pPr>
      <w:r w:rsidRPr="006665EB">
        <w:rPr>
          <w:rFonts w:eastAsia="Times New Roman" w:cstheme="minorHAnsi"/>
          <w:lang w:eastAsia="en-GB"/>
        </w:rPr>
        <w:t>Monitor and report progress</w:t>
      </w:r>
    </w:p>
    <w:p w14:paraId="0BA5BB0E" w14:textId="77777777" w:rsidR="006665EB" w:rsidRPr="006665EB" w:rsidRDefault="006665EB" w:rsidP="006665EB">
      <w:pPr>
        <w:numPr>
          <w:ilvl w:val="0"/>
          <w:numId w:val="2"/>
        </w:numPr>
        <w:spacing w:before="100" w:beforeAutospacing="1" w:after="100" w:afterAutospacing="1"/>
        <w:rPr>
          <w:rFonts w:eastAsia="Times New Roman" w:cstheme="minorHAnsi"/>
          <w:lang w:eastAsia="en-GB"/>
        </w:rPr>
      </w:pPr>
      <w:r w:rsidRPr="006665EB">
        <w:rPr>
          <w:rFonts w:eastAsia="Times New Roman" w:cstheme="minorHAnsi"/>
          <w:lang w:eastAsia="en-GB"/>
        </w:rPr>
        <w:t xml:space="preserve">Provide appropriate pastoral </w:t>
      </w:r>
      <w:proofErr w:type="gramStart"/>
      <w:r w:rsidRPr="006665EB">
        <w:rPr>
          <w:rFonts w:eastAsia="Times New Roman" w:cstheme="minorHAnsi"/>
          <w:lang w:eastAsia="en-GB"/>
        </w:rPr>
        <w:t>support</w:t>
      </w:r>
      <w:proofErr w:type="gramEnd"/>
    </w:p>
    <w:p w14:paraId="7005ADEC" w14:textId="77777777" w:rsidR="006665EB" w:rsidRPr="006665EB" w:rsidRDefault="006665EB" w:rsidP="006665EB">
      <w:pPr>
        <w:numPr>
          <w:ilvl w:val="0"/>
          <w:numId w:val="2"/>
        </w:numPr>
        <w:spacing w:before="100" w:beforeAutospacing="1" w:after="100" w:afterAutospacing="1"/>
        <w:rPr>
          <w:rFonts w:eastAsia="Times New Roman" w:cstheme="minorHAnsi"/>
          <w:lang w:eastAsia="en-GB"/>
        </w:rPr>
      </w:pPr>
      <w:r w:rsidRPr="006665EB">
        <w:rPr>
          <w:rFonts w:eastAsia="Times New Roman" w:cstheme="minorHAnsi"/>
          <w:lang w:eastAsia="en-GB"/>
        </w:rPr>
        <w:t xml:space="preserve">Assess and improve our </w:t>
      </w:r>
      <w:proofErr w:type="gramStart"/>
      <w:r w:rsidRPr="006665EB">
        <w:rPr>
          <w:rFonts w:eastAsia="Times New Roman" w:cstheme="minorHAnsi"/>
          <w:lang w:eastAsia="en-GB"/>
        </w:rPr>
        <w:t>services</w:t>
      </w:r>
      <w:proofErr w:type="gramEnd"/>
    </w:p>
    <w:p w14:paraId="24EE2C86" w14:textId="77777777" w:rsidR="006665EB" w:rsidRPr="006665EB" w:rsidRDefault="006665EB" w:rsidP="006665EB">
      <w:pPr>
        <w:numPr>
          <w:ilvl w:val="0"/>
          <w:numId w:val="2"/>
        </w:numPr>
        <w:spacing w:before="100" w:beforeAutospacing="1" w:after="100" w:afterAutospacing="1"/>
        <w:rPr>
          <w:rFonts w:eastAsia="Times New Roman" w:cstheme="minorHAnsi"/>
          <w:lang w:eastAsia="en-GB"/>
        </w:rPr>
      </w:pPr>
      <w:r w:rsidRPr="006665EB">
        <w:rPr>
          <w:rFonts w:eastAsia="Times New Roman" w:cstheme="minorHAnsi"/>
          <w:lang w:eastAsia="en-GB"/>
        </w:rPr>
        <w:t>Safeguard children, young people, and vulnerable adults</w:t>
      </w:r>
    </w:p>
    <w:p w14:paraId="602ED8D6" w14:textId="77777777" w:rsidR="006665EB" w:rsidRPr="006665EB" w:rsidRDefault="006665EB" w:rsidP="006665EB">
      <w:pPr>
        <w:numPr>
          <w:ilvl w:val="0"/>
          <w:numId w:val="2"/>
        </w:numPr>
        <w:spacing w:before="100" w:beforeAutospacing="1" w:after="100" w:afterAutospacing="1"/>
        <w:rPr>
          <w:rFonts w:eastAsia="Times New Roman" w:cstheme="minorHAnsi"/>
          <w:lang w:eastAsia="en-GB"/>
        </w:rPr>
      </w:pPr>
      <w:r w:rsidRPr="006665EB">
        <w:rPr>
          <w:rFonts w:eastAsia="Times New Roman" w:cstheme="minorHAnsi"/>
          <w:lang w:eastAsia="en-GB"/>
        </w:rPr>
        <w:t xml:space="preserve">Comply with legal data-sharing </w:t>
      </w:r>
      <w:proofErr w:type="gramStart"/>
      <w:r w:rsidRPr="006665EB">
        <w:rPr>
          <w:rFonts w:eastAsia="Times New Roman" w:cstheme="minorHAnsi"/>
          <w:lang w:eastAsia="en-GB"/>
        </w:rPr>
        <w:t>obligations</w:t>
      </w:r>
      <w:proofErr w:type="gramEnd"/>
    </w:p>
    <w:p w14:paraId="00416083" w14:textId="77777777" w:rsidR="006665EB" w:rsidRPr="006665EB" w:rsidRDefault="006665EB" w:rsidP="006665EB">
      <w:pPr>
        <w:numPr>
          <w:ilvl w:val="0"/>
          <w:numId w:val="2"/>
        </w:numPr>
        <w:spacing w:before="100" w:beforeAutospacing="1" w:after="100" w:afterAutospacing="1"/>
        <w:rPr>
          <w:rFonts w:eastAsia="Times New Roman" w:cstheme="minorHAnsi"/>
          <w:lang w:eastAsia="en-GB"/>
        </w:rPr>
      </w:pPr>
      <w:r w:rsidRPr="006665EB">
        <w:rPr>
          <w:rFonts w:eastAsia="Times New Roman" w:cstheme="minorHAnsi"/>
          <w:lang w:eastAsia="en-GB"/>
        </w:rPr>
        <w:t xml:space="preserve">Share updates and promote Affinity 2020 CIC activities, including via social </w:t>
      </w:r>
      <w:proofErr w:type="gramStart"/>
      <w:r w:rsidRPr="006665EB">
        <w:rPr>
          <w:rFonts w:eastAsia="Times New Roman" w:cstheme="minorHAnsi"/>
          <w:lang w:eastAsia="en-GB"/>
        </w:rPr>
        <w:t>media</w:t>
      </w:r>
      <w:proofErr w:type="gramEnd"/>
    </w:p>
    <w:p w14:paraId="6720421A" w14:textId="6391D18B" w:rsidR="006665EB" w:rsidRDefault="006665EB" w:rsidP="006665EB">
      <w:pPr>
        <w:rPr>
          <w:rFonts w:eastAsia="Times New Roman" w:cstheme="minorHAnsi"/>
          <w:lang w:eastAsia="en-GB"/>
        </w:rPr>
      </w:pPr>
    </w:p>
    <w:p w14:paraId="3AF6B846" w14:textId="77777777" w:rsidR="006665EB" w:rsidRPr="006665EB" w:rsidRDefault="006665EB" w:rsidP="006665EB">
      <w:pPr>
        <w:rPr>
          <w:rFonts w:eastAsia="Times New Roman" w:cstheme="minorHAnsi"/>
          <w:lang w:eastAsia="en-GB"/>
        </w:rPr>
      </w:pPr>
    </w:p>
    <w:p w14:paraId="5B94C858" w14:textId="77777777" w:rsidR="006665EB" w:rsidRPr="006665EB" w:rsidRDefault="006665EB" w:rsidP="006665EB">
      <w:pPr>
        <w:spacing w:before="100" w:beforeAutospacing="1" w:after="100" w:afterAutospacing="1"/>
        <w:outlineLvl w:val="2"/>
        <w:rPr>
          <w:rFonts w:eastAsia="Times New Roman" w:cstheme="minorHAnsi"/>
          <w:b/>
          <w:bCs/>
          <w:lang w:eastAsia="en-GB"/>
        </w:rPr>
      </w:pPr>
      <w:r w:rsidRPr="006665EB">
        <w:rPr>
          <w:rFonts w:eastAsia="Times New Roman" w:cstheme="minorHAnsi"/>
          <w:b/>
          <w:bCs/>
          <w:lang w:eastAsia="en-GB"/>
        </w:rPr>
        <w:t>Our Legal Basis for Using Personal Data</w:t>
      </w:r>
    </w:p>
    <w:p w14:paraId="75D6CB95" w14:textId="77777777" w:rsidR="006665EB" w:rsidRPr="006665EB" w:rsidRDefault="006665EB" w:rsidP="006665EB">
      <w:pPr>
        <w:spacing w:before="100" w:beforeAutospacing="1" w:after="100" w:afterAutospacing="1"/>
        <w:rPr>
          <w:rFonts w:eastAsia="Times New Roman" w:cstheme="minorHAnsi"/>
          <w:lang w:eastAsia="en-GB"/>
        </w:rPr>
      </w:pPr>
      <w:r w:rsidRPr="006665EB">
        <w:rPr>
          <w:rFonts w:eastAsia="Times New Roman" w:cstheme="minorHAnsi"/>
          <w:lang w:eastAsia="en-GB"/>
        </w:rPr>
        <w:lastRenderedPageBreak/>
        <w:t>We use personal data based on:</w:t>
      </w:r>
    </w:p>
    <w:p w14:paraId="4C4CF762" w14:textId="77777777" w:rsidR="006665EB" w:rsidRPr="006665EB" w:rsidRDefault="006665EB" w:rsidP="006665EB">
      <w:pPr>
        <w:numPr>
          <w:ilvl w:val="0"/>
          <w:numId w:val="3"/>
        </w:numPr>
        <w:spacing w:before="100" w:beforeAutospacing="1" w:after="100" w:afterAutospacing="1"/>
        <w:rPr>
          <w:rFonts w:eastAsia="Times New Roman" w:cstheme="minorHAnsi"/>
          <w:lang w:eastAsia="en-GB"/>
        </w:rPr>
      </w:pPr>
      <w:r w:rsidRPr="006665EB">
        <w:rPr>
          <w:rFonts w:eastAsia="Times New Roman" w:cstheme="minorHAnsi"/>
          <w:lang w:eastAsia="en-GB"/>
        </w:rPr>
        <w:t>Compliance with legal obligations</w:t>
      </w:r>
    </w:p>
    <w:p w14:paraId="3FBB45CA" w14:textId="77777777" w:rsidR="006665EB" w:rsidRPr="006665EB" w:rsidRDefault="006665EB" w:rsidP="006665EB">
      <w:pPr>
        <w:numPr>
          <w:ilvl w:val="0"/>
          <w:numId w:val="3"/>
        </w:numPr>
        <w:spacing w:before="100" w:beforeAutospacing="1" w:after="100" w:afterAutospacing="1"/>
        <w:rPr>
          <w:rFonts w:eastAsia="Times New Roman" w:cstheme="minorHAnsi"/>
          <w:lang w:eastAsia="en-GB"/>
        </w:rPr>
      </w:pPr>
      <w:r w:rsidRPr="006665EB">
        <w:rPr>
          <w:rFonts w:eastAsia="Times New Roman" w:cstheme="minorHAnsi"/>
          <w:lang w:eastAsia="en-GB"/>
        </w:rPr>
        <w:t>Performing a task in the public interest</w:t>
      </w:r>
    </w:p>
    <w:p w14:paraId="0E713266" w14:textId="77777777" w:rsidR="006665EB" w:rsidRPr="006665EB" w:rsidRDefault="006665EB" w:rsidP="006665EB">
      <w:pPr>
        <w:numPr>
          <w:ilvl w:val="0"/>
          <w:numId w:val="3"/>
        </w:numPr>
        <w:spacing w:before="100" w:beforeAutospacing="1" w:after="100" w:afterAutospacing="1"/>
        <w:rPr>
          <w:rFonts w:eastAsia="Times New Roman" w:cstheme="minorHAnsi"/>
          <w:lang w:eastAsia="en-GB"/>
        </w:rPr>
      </w:pPr>
      <w:r w:rsidRPr="006665EB">
        <w:rPr>
          <w:rFonts w:eastAsia="Times New Roman" w:cstheme="minorHAnsi"/>
          <w:lang w:eastAsia="en-GB"/>
        </w:rPr>
        <w:t>Consent (where required)</w:t>
      </w:r>
    </w:p>
    <w:p w14:paraId="27A728A1" w14:textId="77777777" w:rsidR="006665EB" w:rsidRPr="006665EB" w:rsidRDefault="006665EB" w:rsidP="006665EB">
      <w:pPr>
        <w:numPr>
          <w:ilvl w:val="0"/>
          <w:numId w:val="3"/>
        </w:numPr>
        <w:spacing w:before="100" w:beforeAutospacing="1" w:after="100" w:afterAutospacing="1"/>
        <w:rPr>
          <w:rFonts w:eastAsia="Times New Roman" w:cstheme="minorHAnsi"/>
          <w:lang w:eastAsia="en-GB"/>
        </w:rPr>
      </w:pPr>
      <w:r w:rsidRPr="006665EB">
        <w:rPr>
          <w:rFonts w:eastAsia="Times New Roman" w:cstheme="minorHAnsi"/>
          <w:lang w:eastAsia="en-GB"/>
        </w:rPr>
        <w:t>Protecting vital interests of individuals or others</w:t>
      </w:r>
    </w:p>
    <w:p w14:paraId="56AFCA98" w14:textId="6D2BCF50" w:rsidR="006665EB" w:rsidRPr="006665EB" w:rsidRDefault="006665EB" w:rsidP="006665EB">
      <w:pPr>
        <w:spacing w:before="100" w:beforeAutospacing="1" w:after="100" w:afterAutospacing="1"/>
        <w:rPr>
          <w:rFonts w:eastAsia="Times New Roman" w:cstheme="minorHAnsi"/>
          <w:lang w:eastAsia="en-GB"/>
        </w:rPr>
      </w:pPr>
      <w:r w:rsidRPr="006665EB">
        <w:rPr>
          <w:rFonts w:eastAsia="Times New Roman" w:cstheme="minorHAnsi"/>
          <w:lang w:eastAsia="en-GB"/>
        </w:rPr>
        <w:t xml:space="preserve">Where consent has been given, it may be withdrawn at any </w:t>
      </w:r>
      <w:proofErr w:type="gramStart"/>
      <w:r w:rsidRPr="006665EB">
        <w:rPr>
          <w:rFonts w:eastAsia="Times New Roman" w:cstheme="minorHAnsi"/>
          <w:lang w:eastAsia="en-GB"/>
        </w:rPr>
        <w:t>time</w:t>
      </w:r>
      <w:proofErr w:type="gramEnd"/>
    </w:p>
    <w:p w14:paraId="30FC01EF" w14:textId="77777777" w:rsidR="006665EB" w:rsidRPr="006665EB" w:rsidRDefault="006665EB" w:rsidP="006665EB">
      <w:pPr>
        <w:spacing w:before="100" w:beforeAutospacing="1" w:after="100" w:afterAutospacing="1"/>
        <w:outlineLvl w:val="2"/>
        <w:rPr>
          <w:rFonts w:eastAsia="Times New Roman" w:cstheme="minorHAnsi"/>
          <w:b/>
          <w:bCs/>
          <w:lang w:eastAsia="en-GB"/>
        </w:rPr>
      </w:pPr>
      <w:r w:rsidRPr="006665EB">
        <w:rPr>
          <w:rFonts w:eastAsia="Times New Roman" w:cstheme="minorHAnsi"/>
          <w:b/>
          <w:bCs/>
          <w:lang w:eastAsia="en-GB"/>
        </w:rPr>
        <w:t>How We Collect Data</w:t>
      </w:r>
    </w:p>
    <w:p w14:paraId="4EE30A0F" w14:textId="77777777" w:rsidR="006665EB" w:rsidRPr="006665EB" w:rsidRDefault="006665EB" w:rsidP="006665EB">
      <w:pPr>
        <w:spacing w:before="100" w:beforeAutospacing="1" w:after="100" w:afterAutospacing="1"/>
        <w:rPr>
          <w:rFonts w:eastAsia="Times New Roman" w:cstheme="minorHAnsi"/>
          <w:lang w:eastAsia="en-GB"/>
        </w:rPr>
      </w:pPr>
      <w:r w:rsidRPr="006665EB">
        <w:rPr>
          <w:rFonts w:eastAsia="Times New Roman" w:cstheme="minorHAnsi"/>
          <w:lang w:eastAsia="en-GB"/>
        </w:rPr>
        <w:t>We may collect data:</w:t>
      </w:r>
    </w:p>
    <w:p w14:paraId="7705D24A" w14:textId="77777777" w:rsidR="006665EB" w:rsidRPr="006665EB" w:rsidRDefault="006665EB" w:rsidP="006665EB">
      <w:pPr>
        <w:numPr>
          <w:ilvl w:val="0"/>
          <w:numId w:val="4"/>
        </w:numPr>
        <w:spacing w:before="100" w:beforeAutospacing="1" w:after="100" w:afterAutospacing="1"/>
        <w:rPr>
          <w:rFonts w:eastAsia="Times New Roman" w:cstheme="minorHAnsi"/>
          <w:lang w:eastAsia="en-GB"/>
        </w:rPr>
      </w:pPr>
      <w:r w:rsidRPr="006665EB">
        <w:rPr>
          <w:rFonts w:eastAsia="Times New Roman" w:cstheme="minorHAnsi"/>
          <w:lang w:eastAsia="en-GB"/>
        </w:rPr>
        <w:t>During admissions or registration processes</w:t>
      </w:r>
    </w:p>
    <w:p w14:paraId="35614FDA" w14:textId="77777777" w:rsidR="006665EB" w:rsidRPr="006665EB" w:rsidRDefault="006665EB" w:rsidP="006665EB">
      <w:pPr>
        <w:numPr>
          <w:ilvl w:val="0"/>
          <w:numId w:val="4"/>
        </w:numPr>
        <w:spacing w:before="100" w:beforeAutospacing="1" w:after="100" w:afterAutospacing="1"/>
        <w:rPr>
          <w:rFonts w:eastAsia="Times New Roman" w:cstheme="minorHAnsi"/>
          <w:lang w:eastAsia="en-GB"/>
        </w:rPr>
      </w:pPr>
      <w:r w:rsidRPr="006665EB">
        <w:rPr>
          <w:rFonts w:eastAsia="Times New Roman" w:cstheme="minorHAnsi"/>
          <w:lang w:eastAsia="en-GB"/>
        </w:rPr>
        <w:t>Through communications (telephone, text, email, post)</w:t>
      </w:r>
    </w:p>
    <w:p w14:paraId="7141387B" w14:textId="77777777" w:rsidR="006665EB" w:rsidRPr="006665EB" w:rsidRDefault="006665EB" w:rsidP="006665EB">
      <w:pPr>
        <w:numPr>
          <w:ilvl w:val="0"/>
          <w:numId w:val="4"/>
        </w:numPr>
        <w:spacing w:before="100" w:beforeAutospacing="1" w:after="100" w:afterAutospacing="1"/>
        <w:rPr>
          <w:rFonts w:eastAsia="Times New Roman" w:cstheme="minorHAnsi"/>
          <w:lang w:eastAsia="en-GB"/>
        </w:rPr>
      </w:pPr>
      <w:r w:rsidRPr="006665EB">
        <w:rPr>
          <w:rFonts w:eastAsia="Times New Roman" w:cstheme="minorHAnsi"/>
          <w:lang w:eastAsia="en-GB"/>
        </w:rPr>
        <w:t>When individuals request information about our services</w:t>
      </w:r>
    </w:p>
    <w:p w14:paraId="6E20C22A" w14:textId="77777777" w:rsidR="006665EB" w:rsidRPr="006665EB" w:rsidRDefault="006665EB" w:rsidP="006665EB">
      <w:pPr>
        <w:numPr>
          <w:ilvl w:val="0"/>
          <w:numId w:val="4"/>
        </w:numPr>
        <w:spacing w:before="100" w:beforeAutospacing="1" w:after="100" w:afterAutospacing="1"/>
        <w:rPr>
          <w:rFonts w:eastAsia="Times New Roman" w:cstheme="minorHAnsi"/>
          <w:lang w:eastAsia="en-GB"/>
        </w:rPr>
      </w:pPr>
      <w:r w:rsidRPr="006665EB">
        <w:rPr>
          <w:rFonts w:eastAsia="Times New Roman" w:cstheme="minorHAnsi"/>
          <w:lang w:eastAsia="en-GB"/>
        </w:rPr>
        <w:t>Through participation in our events or activities</w:t>
      </w:r>
    </w:p>
    <w:p w14:paraId="79C5AC48" w14:textId="77777777" w:rsidR="006665EB" w:rsidRPr="006665EB" w:rsidRDefault="006665EB" w:rsidP="006665EB">
      <w:pPr>
        <w:numPr>
          <w:ilvl w:val="0"/>
          <w:numId w:val="4"/>
        </w:numPr>
        <w:spacing w:before="100" w:beforeAutospacing="1" w:after="100" w:afterAutospacing="1"/>
        <w:rPr>
          <w:rFonts w:eastAsia="Times New Roman" w:cstheme="minorHAnsi"/>
          <w:lang w:eastAsia="en-GB"/>
        </w:rPr>
      </w:pPr>
      <w:r w:rsidRPr="006665EB">
        <w:rPr>
          <w:rFonts w:eastAsia="Times New Roman" w:cstheme="minorHAnsi"/>
          <w:lang w:eastAsia="en-GB"/>
        </w:rPr>
        <w:t>Via surveys and feedback</w:t>
      </w:r>
    </w:p>
    <w:p w14:paraId="2F6F3D12" w14:textId="77777777" w:rsidR="006665EB" w:rsidRPr="006665EB" w:rsidRDefault="006665EB" w:rsidP="006665EB">
      <w:pPr>
        <w:numPr>
          <w:ilvl w:val="0"/>
          <w:numId w:val="4"/>
        </w:numPr>
        <w:spacing w:before="100" w:beforeAutospacing="1" w:after="100" w:afterAutospacing="1"/>
        <w:rPr>
          <w:rFonts w:eastAsia="Times New Roman" w:cstheme="minorHAnsi"/>
          <w:lang w:eastAsia="en-GB"/>
        </w:rPr>
      </w:pPr>
      <w:r w:rsidRPr="006665EB">
        <w:rPr>
          <w:rFonts w:eastAsia="Times New Roman" w:cstheme="minorHAnsi"/>
          <w:lang w:eastAsia="en-GB"/>
        </w:rPr>
        <w:t xml:space="preserve">From engagement on our website, including IP address and usage </w:t>
      </w:r>
      <w:proofErr w:type="gramStart"/>
      <w:r w:rsidRPr="006665EB">
        <w:rPr>
          <w:rFonts w:eastAsia="Times New Roman" w:cstheme="minorHAnsi"/>
          <w:lang w:eastAsia="en-GB"/>
        </w:rPr>
        <w:t>data</w:t>
      </w:r>
      <w:proofErr w:type="gramEnd"/>
    </w:p>
    <w:p w14:paraId="1BB04C8A" w14:textId="2692EDAA" w:rsidR="006665EB" w:rsidRPr="006665EB" w:rsidRDefault="006665EB" w:rsidP="006665EB">
      <w:pPr>
        <w:spacing w:before="100" w:beforeAutospacing="1" w:after="100" w:afterAutospacing="1"/>
        <w:rPr>
          <w:rFonts w:eastAsia="Times New Roman" w:cstheme="minorHAnsi"/>
          <w:lang w:eastAsia="en-GB"/>
        </w:rPr>
      </w:pPr>
      <w:r w:rsidRPr="006665EB">
        <w:rPr>
          <w:rFonts w:eastAsia="Times New Roman" w:cstheme="minorHAnsi"/>
          <w:lang w:eastAsia="en-GB"/>
        </w:rPr>
        <w:t>Note: Our website may contain links to external websites. This privacy notice does not apply to those sites, and we are not responsible for their privacy practices. Please review the privacy policies of external websites you visit.</w:t>
      </w:r>
    </w:p>
    <w:p w14:paraId="55750C25" w14:textId="77777777" w:rsidR="006665EB" w:rsidRPr="006665EB" w:rsidRDefault="006665EB" w:rsidP="006665EB">
      <w:pPr>
        <w:spacing w:before="100" w:beforeAutospacing="1" w:after="100" w:afterAutospacing="1"/>
        <w:outlineLvl w:val="2"/>
        <w:rPr>
          <w:rFonts w:eastAsia="Times New Roman" w:cstheme="minorHAnsi"/>
          <w:b/>
          <w:bCs/>
          <w:lang w:eastAsia="en-GB"/>
        </w:rPr>
      </w:pPr>
      <w:r w:rsidRPr="006665EB">
        <w:rPr>
          <w:rFonts w:eastAsia="Times New Roman" w:cstheme="minorHAnsi"/>
          <w:b/>
          <w:bCs/>
          <w:lang w:eastAsia="en-GB"/>
        </w:rPr>
        <w:t>How We Share Data</w:t>
      </w:r>
    </w:p>
    <w:p w14:paraId="065FC242" w14:textId="77777777" w:rsidR="006665EB" w:rsidRPr="006665EB" w:rsidRDefault="006665EB" w:rsidP="006665EB">
      <w:pPr>
        <w:spacing w:before="100" w:beforeAutospacing="1" w:after="100" w:afterAutospacing="1"/>
        <w:rPr>
          <w:rFonts w:eastAsia="Times New Roman" w:cstheme="minorHAnsi"/>
          <w:lang w:eastAsia="en-GB"/>
        </w:rPr>
      </w:pPr>
      <w:r w:rsidRPr="006665EB">
        <w:rPr>
          <w:rFonts w:eastAsia="Times New Roman" w:cstheme="minorHAnsi"/>
          <w:lang w:eastAsia="en-GB"/>
        </w:rPr>
        <w:t>Affinity 2020 CIC may share personal data for educational, employment, welfare, and research purposes. This may include sharing with:</w:t>
      </w:r>
    </w:p>
    <w:p w14:paraId="22AC1726" w14:textId="77777777" w:rsidR="006665EB" w:rsidRPr="006665EB" w:rsidRDefault="006665EB" w:rsidP="006665EB">
      <w:pPr>
        <w:numPr>
          <w:ilvl w:val="0"/>
          <w:numId w:val="5"/>
        </w:numPr>
        <w:spacing w:before="100" w:beforeAutospacing="1" w:after="100" w:afterAutospacing="1"/>
        <w:rPr>
          <w:rFonts w:eastAsia="Times New Roman" w:cstheme="minorHAnsi"/>
          <w:lang w:eastAsia="en-GB"/>
        </w:rPr>
      </w:pPr>
      <w:r w:rsidRPr="006665EB">
        <w:rPr>
          <w:rFonts w:eastAsia="Times New Roman" w:cstheme="minorHAnsi"/>
          <w:lang w:eastAsia="en-GB"/>
        </w:rPr>
        <w:t>Affinity 2020 CIC staff and consultants</w:t>
      </w:r>
    </w:p>
    <w:p w14:paraId="3F00D6FC" w14:textId="77777777" w:rsidR="006665EB" w:rsidRPr="006665EB" w:rsidRDefault="006665EB" w:rsidP="006665EB">
      <w:pPr>
        <w:numPr>
          <w:ilvl w:val="0"/>
          <w:numId w:val="5"/>
        </w:numPr>
        <w:spacing w:before="100" w:beforeAutospacing="1" w:after="100" w:afterAutospacing="1"/>
        <w:rPr>
          <w:rFonts w:eastAsia="Times New Roman" w:cstheme="minorHAnsi"/>
          <w:lang w:eastAsia="en-GB"/>
        </w:rPr>
      </w:pPr>
      <w:r w:rsidRPr="006665EB">
        <w:rPr>
          <w:rFonts w:eastAsia="Times New Roman" w:cstheme="minorHAnsi"/>
          <w:lang w:eastAsia="en-GB"/>
        </w:rPr>
        <w:t>Board of Directors</w:t>
      </w:r>
    </w:p>
    <w:p w14:paraId="1E4454A5" w14:textId="77777777" w:rsidR="006665EB" w:rsidRPr="006665EB" w:rsidRDefault="006665EB" w:rsidP="006665EB">
      <w:pPr>
        <w:numPr>
          <w:ilvl w:val="0"/>
          <w:numId w:val="5"/>
        </w:numPr>
        <w:spacing w:before="100" w:beforeAutospacing="1" w:after="100" w:afterAutospacing="1"/>
        <w:rPr>
          <w:rFonts w:eastAsia="Times New Roman" w:cstheme="minorHAnsi"/>
          <w:lang w:eastAsia="en-GB"/>
        </w:rPr>
      </w:pPr>
      <w:r w:rsidRPr="006665EB">
        <w:rPr>
          <w:rFonts w:eastAsia="Times New Roman" w:cstheme="minorHAnsi"/>
          <w:lang w:eastAsia="en-GB"/>
        </w:rPr>
        <w:t>Local Authorities</w:t>
      </w:r>
    </w:p>
    <w:p w14:paraId="3E700247" w14:textId="77777777" w:rsidR="006665EB" w:rsidRPr="006665EB" w:rsidRDefault="006665EB" w:rsidP="006665EB">
      <w:pPr>
        <w:numPr>
          <w:ilvl w:val="0"/>
          <w:numId w:val="5"/>
        </w:numPr>
        <w:spacing w:before="100" w:beforeAutospacing="1" w:after="100" w:afterAutospacing="1"/>
        <w:rPr>
          <w:rFonts w:eastAsia="Times New Roman" w:cstheme="minorHAnsi"/>
          <w:lang w:eastAsia="en-GB"/>
        </w:rPr>
      </w:pPr>
      <w:r w:rsidRPr="006665EB">
        <w:rPr>
          <w:rFonts w:eastAsia="Times New Roman" w:cstheme="minorHAnsi"/>
          <w:lang w:eastAsia="en-GB"/>
        </w:rPr>
        <w:t>Education and Skills Funding Agency</w:t>
      </w:r>
    </w:p>
    <w:p w14:paraId="6A142A71" w14:textId="77777777" w:rsidR="006665EB" w:rsidRPr="006665EB" w:rsidRDefault="006665EB" w:rsidP="006665EB">
      <w:pPr>
        <w:numPr>
          <w:ilvl w:val="0"/>
          <w:numId w:val="5"/>
        </w:numPr>
        <w:spacing w:before="100" w:beforeAutospacing="1" w:after="100" w:afterAutospacing="1"/>
        <w:rPr>
          <w:rFonts w:eastAsia="Times New Roman" w:cstheme="minorHAnsi"/>
          <w:lang w:eastAsia="en-GB"/>
        </w:rPr>
      </w:pPr>
      <w:r w:rsidRPr="006665EB">
        <w:rPr>
          <w:rFonts w:eastAsia="Times New Roman" w:cstheme="minorHAnsi"/>
          <w:lang w:eastAsia="en-GB"/>
        </w:rPr>
        <w:t>OFQUAL</w:t>
      </w:r>
    </w:p>
    <w:p w14:paraId="22AD2A49" w14:textId="77777777" w:rsidR="006665EB" w:rsidRPr="006665EB" w:rsidRDefault="006665EB" w:rsidP="006665EB">
      <w:pPr>
        <w:numPr>
          <w:ilvl w:val="0"/>
          <w:numId w:val="5"/>
        </w:numPr>
        <w:spacing w:before="100" w:beforeAutospacing="1" w:after="100" w:afterAutospacing="1"/>
        <w:rPr>
          <w:rFonts w:eastAsia="Times New Roman" w:cstheme="minorHAnsi"/>
          <w:lang w:eastAsia="en-GB"/>
        </w:rPr>
      </w:pPr>
      <w:r w:rsidRPr="006665EB">
        <w:rPr>
          <w:rFonts w:eastAsia="Times New Roman" w:cstheme="minorHAnsi"/>
          <w:lang w:eastAsia="en-GB"/>
        </w:rPr>
        <w:t>Department for Education and Department of Health</w:t>
      </w:r>
    </w:p>
    <w:p w14:paraId="683C084F" w14:textId="77777777" w:rsidR="006665EB" w:rsidRPr="006665EB" w:rsidRDefault="006665EB" w:rsidP="006665EB">
      <w:pPr>
        <w:numPr>
          <w:ilvl w:val="0"/>
          <w:numId w:val="5"/>
        </w:numPr>
        <w:spacing w:before="100" w:beforeAutospacing="1" w:after="100" w:afterAutospacing="1"/>
        <w:rPr>
          <w:rFonts w:eastAsia="Times New Roman" w:cstheme="minorHAnsi"/>
          <w:lang w:eastAsia="en-GB"/>
        </w:rPr>
      </w:pPr>
      <w:r w:rsidRPr="006665EB">
        <w:rPr>
          <w:rFonts w:eastAsia="Times New Roman" w:cstheme="minorHAnsi"/>
          <w:lang w:eastAsia="en-GB"/>
        </w:rPr>
        <w:t>Families and support representatives</w:t>
      </w:r>
    </w:p>
    <w:p w14:paraId="6217BE13" w14:textId="77777777" w:rsidR="006665EB" w:rsidRPr="006665EB" w:rsidRDefault="006665EB" w:rsidP="006665EB">
      <w:pPr>
        <w:numPr>
          <w:ilvl w:val="0"/>
          <w:numId w:val="5"/>
        </w:numPr>
        <w:spacing w:before="100" w:beforeAutospacing="1" w:after="100" w:afterAutospacing="1"/>
        <w:rPr>
          <w:rFonts w:eastAsia="Times New Roman" w:cstheme="minorHAnsi"/>
          <w:lang w:eastAsia="en-GB"/>
        </w:rPr>
      </w:pPr>
      <w:r w:rsidRPr="006665EB">
        <w:rPr>
          <w:rFonts w:eastAsia="Times New Roman" w:cstheme="minorHAnsi"/>
          <w:lang w:eastAsia="en-GB"/>
        </w:rPr>
        <w:t>Examining bodies and future educational providers</w:t>
      </w:r>
    </w:p>
    <w:p w14:paraId="43E3D703" w14:textId="77777777" w:rsidR="006665EB" w:rsidRPr="006665EB" w:rsidRDefault="006665EB" w:rsidP="006665EB">
      <w:pPr>
        <w:numPr>
          <w:ilvl w:val="0"/>
          <w:numId w:val="5"/>
        </w:numPr>
        <w:spacing w:before="100" w:beforeAutospacing="1" w:after="100" w:afterAutospacing="1"/>
        <w:rPr>
          <w:rFonts w:eastAsia="Times New Roman" w:cstheme="minorHAnsi"/>
          <w:lang w:eastAsia="en-GB"/>
        </w:rPr>
      </w:pPr>
      <w:r w:rsidRPr="006665EB">
        <w:rPr>
          <w:rFonts w:eastAsia="Times New Roman" w:cstheme="minorHAnsi"/>
          <w:lang w:eastAsia="en-GB"/>
        </w:rPr>
        <w:t>Ofsted and police authorities</w:t>
      </w:r>
    </w:p>
    <w:p w14:paraId="16BC6E73" w14:textId="77777777" w:rsidR="006665EB" w:rsidRPr="006665EB" w:rsidRDefault="006665EB" w:rsidP="006665EB">
      <w:pPr>
        <w:numPr>
          <w:ilvl w:val="0"/>
          <w:numId w:val="5"/>
        </w:numPr>
        <w:spacing w:before="100" w:beforeAutospacing="1" w:after="100" w:afterAutospacing="1"/>
        <w:rPr>
          <w:rFonts w:eastAsia="Times New Roman" w:cstheme="minorHAnsi"/>
          <w:lang w:eastAsia="en-GB"/>
        </w:rPr>
      </w:pPr>
      <w:r w:rsidRPr="006665EB">
        <w:rPr>
          <w:rFonts w:eastAsia="Times New Roman" w:cstheme="minorHAnsi"/>
          <w:lang w:eastAsia="en-GB"/>
        </w:rPr>
        <w:t>Accountants, HMRC, Companies House</w:t>
      </w:r>
    </w:p>
    <w:p w14:paraId="55E5FBE1" w14:textId="77777777" w:rsidR="006665EB" w:rsidRPr="006665EB" w:rsidRDefault="006665EB" w:rsidP="006665EB">
      <w:pPr>
        <w:numPr>
          <w:ilvl w:val="0"/>
          <w:numId w:val="5"/>
        </w:numPr>
        <w:spacing w:before="100" w:beforeAutospacing="1" w:after="100" w:afterAutospacing="1"/>
        <w:rPr>
          <w:rFonts w:eastAsia="Times New Roman" w:cstheme="minorHAnsi"/>
          <w:lang w:eastAsia="en-GB"/>
        </w:rPr>
      </w:pPr>
      <w:r w:rsidRPr="006665EB">
        <w:rPr>
          <w:rFonts w:eastAsia="Times New Roman" w:cstheme="minorHAnsi"/>
          <w:lang w:eastAsia="en-GB"/>
        </w:rPr>
        <w:t>Technology providers</w:t>
      </w:r>
    </w:p>
    <w:p w14:paraId="72FCD93A" w14:textId="77777777" w:rsidR="006665EB" w:rsidRPr="006665EB" w:rsidRDefault="006665EB" w:rsidP="006665EB">
      <w:pPr>
        <w:numPr>
          <w:ilvl w:val="0"/>
          <w:numId w:val="5"/>
        </w:numPr>
        <w:spacing w:before="100" w:beforeAutospacing="1" w:after="100" w:afterAutospacing="1"/>
        <w:rPr>
          <w:rFonts w:eastAsia="Times New Roman" w:cstheme="minorHAnsi"/>
          <w:lang w:eastAsia="en-GB"/>
        </w:rPr>
      </w:pPr>
      <w:r w:rsidRPr="006665EB">
        <w:rPr>
          <w:rFonts w:eastAsia="Times New Roman" w:cstheme="minorHAnsi"/>
          <w:lang w:eastAsia="en-GB"/>
        </w:rPr>
        <w:t>Health and social welfare organisations</w:t>
      </w:r>
    </w:p>
    <w:p w14:paraId="692674E3" w14:textId="77777777" w:rsidR="006665EB" w:rsidRPr="006665EB" w:rsidRDefault="006665EB" w:rsidP="006665EB">
      <w:pPr>
        <w:spacing w:before="100" w:beforeAutospacing="1" w:after="100" w:afterAutospacing="1"/>
        <w:rPr>
          <w:rFonts w:eastAsia="Times New Roman" w:cstheme="minorHAnsi"/>
          <w:lang w:eastAsia="en-GB"/>
        </w:rPr>
      </w:pPr>
      <w:r w:rsidRPr="006665EB">
        <w:rPr>
          <w:rFonts w:eastAsia="Times New Roman" w:cstheme="minorHAnsi"/>
          <w:lang w:eastAsia="en-GB"/>
        </w:rPr>
        <w:t>Data may be shared under Article 6 and Article 9 of the GDPR where applicable. If personal data is shared with parties outside the EU, this will be done in accordance with data protection law.</w:t>
      </w:r>
    </w:p>
    <w:p w14:paraId="035F1B2F" w14:textId="6DB45F55" w:rsidR="006665EB" w:rsidRDefault="006665EB" w:rsidP="006665EB">
      <w:pPr>
        <w:rPr>
          <w:rFonts w:eastAsia="Times New Roman" w:cstheme="minorHAnsi"/>
          <w:lang w:eastAsia="en-GB"/>
        </w:rPr>
      </w:pPr>
    </w:p>
    <w:p w14:paraId="71228F6D" w14:textId="77777777" w:rsidR="006665EB" w:rsidRDefault="006665EB" w:rsidP="006665EB">
      <w:pPr>
        <w:rPr>
          <w:rFonts w:eastAsia="Times New Roman" w:cstheme="minorHAnsi"/>
          <w:lang w:eastAsia="en-GB"/>
        </w:rPr>
      </w:pPr>
    </w:p>
    <w:p w14:paraId="132F0697" w14:textId="77777777" w:rsidR="006665EB" w:rsidRPr="006665EB" w:rsidRDefault="006665EB" w:rsidP="006665EB">
      <w:pPr>
        <w:rPr>
          <w:rFonts w:eastAsia="Times New Roman" w:cstheme="minorHAnsi"/>
          <w:lang w:eastAsia="en-GB"/>
        </w:rPr>
      </w:pPr>
    </w:p>
    <w:p w14:paraId="72A29112" w14:textId="77777777" w:rsidR="006665EB" w:rsidRPr="006665EB" w:rsidRDefault="006665EB" w:rsidP="006665EB">
      <w:pPr>
        <w:spacing w:before="100" w:beforeAutospacing="1" w:after="100" w:afterAutospacing="1"/>
        <w:outlineLvl w:val="2"/>
        <w:rPr>
          <w:rFonts w:eastAsia="Times New Roman" w:cstheme="minorHAnsi"/>
          <w:b/>
          <w:bCs/>
          <w:lang w:eastAsia="en-GB"/>
        </w:rPr>
      </w:pPr>
      <w:r w:rsidRPr="006665EB">
        <w:rPr>
          <w:rFonts w:eastAsia="Times New Roman" w:cstheme="minorHAnsi"/>
          <w:b/>
          <w:bCs/>
          <w:lang w:eastAsia="en-GB"/>
        </w:rPr>
        <w:t>How We Store Data</w:t>
      </w:r>
    </w:p>
    <w:p w14:paraId="76173A84" w14:textId="766D6C4C" w:rsidR="006665EB" w:rsidRPr="006665EB" w:rsidRDefault="006665EB" w:rsidP="006665EB">
      <w:pPr>
        <w:spacing w:before="100" w:beforeAutospacing="1" w:after="100" w:afterAutospacing="1"/>
        <w:rPr>
          <w:rFonts w:eastAsia="Times New Roman" w:cstheme="minorHAnsi"/>
          <w:lang w:eastAsia="en-GB"/>
        </w:rPr>
      </w:pPr>
      <w:r w:rsidRPr="006665EB">
        <w:rPr>
          <w:rFonts w:eastAsia="Times New Roman" w:cstheme="minorHAnsi"/>
          <w:lang w:eastAsia="en-GB"/>
        </w:rPr>
        <w:lastRenderedPageBreak/>
        <w:t>Affinity 2020 CIC takes security seriously. We have strong technical and organisational measures to safeguard data from unauthorised access, use, or disclosure. We retain student data for 7 years after the last date of entry, in accordance with ESFA guidelines.</w:t>
      </w:r>
    </w:p>
    <w:p w14:paraId="742CC0C0" w14:textId="77777777" w:rsidR="006665EB" w:rsidRPr="006665EB" w:rsidRDefault="006665EB" w:rsidP="006665EB">
      <w:pPr>
        <w:spacing w:before="100" w:beforeAutospacing="1" w:after="100" w:afterAutospacing="1"/>
        <w:outlineLvl w:val="2"/>
        <w:rPr>
          <w:rFonts w:eastAsia="Times New Roman" w:cstheme="minorHAnsi"/>
          <w:b/>
          <w:bCs/>
          <w:lang w:eastAsia="en-GB"/>
        </w:rPr>
      </w:pPr>
      <w:r w:rsidRPr="006665EB">
        <w:rPr>
          <w:rFonts w:eastAsia="Times New Roman" w:cstheme="minorHAnsi"/>
          <w:b/>
          <w:bCs/>
          <w:lang w:eastAsia="en-GB"/>
        </w:rPr>
        <w:t>Your Data Rights</w:t>
      </w:r>
    </w:p>
    <w:p w14:paraId="73EB8E0B" w14:textId="77777777" w:rsidR="006665EB" w:rsidRPr="006665EB" w:rsidRDefault="006665EB" w:rsidP="006665EB">
      <w:pPr>
        <w:spacing w:before="100" w:beforeAutospacing="1" w:after="100" w:afterAutospacing="1"/>
        <w:rPr>
          <w:rFonts w:eastAsia="Times New Roman" w:cstheme="minorHAnsi"/>
          <w:lang w:eastAsia="en-GB"/>
        </w:rPr>
      </w:pPr>
      <w:r w:rsidRPr="006665EB">
        <w:rPr>
          <w:rFonts w:eastAsia="Times New Roman" w:cstheme="minorHAnsi"/>
          <w:lang w:eastAsia="en-GB"/>
        </w:rPr>
        <w:t>You have the right to:</w:t>
      </w:r>
    </w:p>
    <w:p w14:paraId="2EB5256C" w14:textId="77777777" w:rsidR="006665EB" w:rsidRPr="006665EB" w:rsidRDefault="006665EB" w:rsidP="006665EB">
      <w:pPr>
        <w:numPr>
          <w:ilvl w:val="0"/>
          <w:numId w:val="6"/>
        </w:numPr>
        <w:spacing w:before="100" w:beforeAutospacing="1" w:after="100" w:afterAutospacing="1"/>
        <w:rPr>
          <w:rFonts w:eastAsia="Times New Roman" w:cstheme="minorHAnsi"/>
          <w:lang w:eastAsia="en-GB"/>
        </w:rPr>
      </w:pPr>
      <w:r w:rsidRPr="006665EB">
        <w:rPr>
          <w:rFonts w:eastAsia="Times New Roman" w:cstheme="minorHAnsi"/>
          <w:lang w:eastAsia="en-GB"/>
        </w:rPr>
        <w:t>Request access to your data (Subject Access Request)</w:t>
      </w:r>
    </w:p>
    <w:p w14:paraId="76696996" w14:textId="77777777" w:rsidR="006665EB" w:rsidRPr="006665EB" w:rsidRDefault="006665EB" w:rsidP="006665EB">
      <w:pPr>
        <w:numPr>
          <w:ilvl w:val="0"/>
          <w:numId w:val="6"/>
        </w:numPr>
        <w:spacing w:before="100" w:beforeAutospacing="1" w:after="100" w:afterAutospacing="1"/>
        <w:rPr>
          <w:rFonts w:eastAsia="Times New Roman" w:cstheme="minorHAnsi"/>
          <w:lang w:eastAsia="en-GB"/>
        </w:rPr>
      </w:pPr>
      <w:r w:rsidRPr="006665EB">
        <w:rPr>
          <w:rFonts w:eastAsia="Times New Roman" w:cstheme="minorHAnsi"/>
          <w:lang w:eastAsia="en-GB"/>
        </w:rPr>
        <w:t xml:space="preserve">Have inaccurate data </w:t>
      </w:r>
      <w:proofErr w:type="gramStart"/>
      <w:r w:rsidRPr="006665EB">
        <w:rPr>
          <w:rFonts w:eastAsia="Times New Roman" w:cstheme="minorHAnsi"/>
          <w:lang w:eastAsia="en-GB"/>
        </w:rPr>
        <w:t>rectified</w:t>
      </w:r>
      <w:proofErr w:type="gramEnd"/>
    </w:p>
    <w:p w14:paraId="45049907" w14:textId="77777777" w:rsidR="006665EB" w:rsidRPr="006665EB" w:rsidRDefault="006665EB" w:rsidP="006665EB">
      <w:pPr>
        <w:numPr>
          <w:ilvl w:val="0"/>
          <w:numId w:val="6"/>
        </w:numPr>
        <w:spacing w:before="100" w:beforeAutospacing="1" w:after="100" w:afterAutospacing="1"/>
        <w:rPr>
          <w:rFonts w:eastAsia="Times New Roman" w:cstheme="minorHAnsi"/>
          <w:lang w:eastAsia="en-GB"/>
        </w:rPr>
      </w:pPr>
      <w:r w:rsidRPr="006665EB">
        <w:rPr>
          <w:rFonts w:eastAsia="Times New Roman" w:cstheme="minorHAnsi"/>
          <w:lang w:eastAsia="en-GB"/>
        </w:rPr>
        <w:t xml:space="preserve">Restrict or suppress processing of your </w:t>
      </w:r>
      <w:proofErr w:type="gramStart"/>
      <w:r w:rsidRPr="006665EB">
        <w:rPr>
          <w:rFonts w:eastAsia="Times New Roman" w:cstheme="minorHAnsi"/>
          <w:lang w:eastAsia="en-GB"/>
        </w:rPr>
        <w:t>data</w:t>
      </w:r>
      <w:proofErr w:type="gramEnd"/>
    </w:p>
    <w:p w14:paraId="5C6F6CD8" w14:textId="77777777" w:rsidR="006665EB" w:rsidRPr="006665EB" w:rsidRDefault="006665EB" w:rsidP="006665EB">
      <w:pPr>
        <w:numPr>
          <w:ilvl w:val="0"/>
          <w:numId w:val="6"/>
        </w:numPr>
        <w:spacing w:before="100" w:beforeAutospacing="1" w:after="100" w:afterAutospacing="1"/>
        <w:rPr>
          <w:rFonts w:eastAsia="Times New Roman" w:cstheme="minorHAnsi"/>
          <w:lang w:eastAsia="en-GB"/>
        </w:rPr>
      </w:pPr>
      <w:r w:rsidRPr="006665EB">
        <w:rPr>
          <w:rFonts w:eastAsia="Times New Roman" w:cstheme="minorHAnsi"/>
          <w:lang w:eastAsia="en-GB"/>
        </w:rPr>
        <w:t>Request deletion of your data ("right to be forgotten")</w:t>
      </w:r>
    </w:p>
    <w:p w14:paraId="39AF895D" w14:textId="77777777" w:rsidR="006665EB" w:rsidRPr="006665EB" w:rsidRDefault="006665EB" w:rsidP="006665EB">
      <w:pPr>
        <w:numPr>
          <w:ilvl w:val="0"/>
          <w:numId w:val="6"/>
        </w:numPr>
        <w:spacing w:before="100" w:beforeAutospacing="1" w:after="100" w:afterAutospacing="1"/>
        <w:rPr>
          <w:rFonts w:eastAsia="Times New Roman" w:cstheme="minorHAnsi"/>
          <w:lang w:eastAsia="en-GB"/>
        </w:rPr>
      </w:pPr>
      <w:r w:rsidRPr="006665EB">
        <w:rPr>
          <w:rFonts w:eastAsia="Times New Roman" w:cstheme="minorHAnsi"/>
          <w:lang w:eastAsia="en-GB"/>
        </w:rPr>
        <w:t>Obtain and reuse your data (data portability)</w:t>
      </w:r>
    </w:p>
    <w:p w14:paraId="1E358808" w14:textId="77777777" w:rsidR="006665EB" w:rsidRPr="006665EB" w:rsidRDefault="006665EB" w:rsidP="006665EB">
      <w:pPr>
        <w:numPr>
          <w:ilvl w:val="0"/>
          <w:numId w:val="6"/>
        </w:numPr>
        <w:spacing w:before="100" w:beforeAutospacing="1" w:after="100" w:afterAutospacing="1"/>
        <w:rPr>
          <w:rFonts w:eastAsia="Times New Roman" w:cstheme="minorHAnsi"/>
          <w:lang w:eastAsia="en-GB"/>
        </w:rPr>
      </w:pPr>
      <w:r w:rsidRPr="006665EB">
        <w:rPr>
          <w:rFonts w:eastAsia="Times New Roman" w:cstheme="minorHAnsi"/>
          <w:lang w:eastAsia="en-GB"/>
        </w:rPr>
        <w:t>Object to the use of your data</w:t>
      </w:r>
    </w:p>
    <w:p w14:paraId="06B06D2E" w14:textId="77777777" w:rsidR="006665EB" w:rsidRPr="006665EB" w:rsidRDefault="006665EB" w:rsidP="006665EB">
      <w:pPr>
        <w:spacing w:before="100" w:beforeAutospacing="1" w:after="100" w:afterAutospacing="1"/>
        <w:rPr>
          <w:rFonts w:eastAsia="Times New Roman" w:cstheme="minorHAnsi"/>
          <w:lang w:eastAsia="en-GB"/>
        </w:rPr>
      </w:pPr>
      <w:r w:rsidRPr="006665EB">
        <w:rPr>
          <w:rFonts w:eastAsia="Times New Roman" w:cstheme="minorHAnsi"/>
          <w:lang w:eastAsia="en-GB"/>
        </w:rPr>
        <w:t>Parents/carers may request data on behalf of a young person if the individual is not deemed mature enough to understand their rights.</w:t>
      </w:r>
    </w:p>
    <w:p w14:paraId="3959421F" w14:textId="77777777" w:rsidR="006665EB" w:rsidRPr="006665EB" w:rsidRDefault="006665EB" w:rsidP="006665EB">
      <w:pPr>
        <w:spacing w:before="100" w:beforeAutospacing="1" w:after="100" w:afterAutospacing="1"/>
        <w:rPr>
          <w:rFonts w:eastAsia="Times New Roman" w:cstheme="minorHAnsi"/>
          <w:lang w:eastAsia="en-GB"/>
        </w:rPr>
      </w:pPr>
      <w:r w:rsidRPr="006665EB">
        <w:rPr>
          <w:rFonts w:eastAsia="Times New Roman" w:cstheme="minorHAnsi"/>
          <w:lang w:eastAsia="en-GB"/>
        </w:rPr>
        <w:t>All requests must be made in writing and addressed to our Data Protection Officer.</w:t>
      </w:r>
    </w:p>
    <w:p w14:paraId="332616DA" w14:textId="77777777" w:rsidR="006665EB" w:rsidRPr="006665EB" w:rsidRDefault="006665EB" w:rsidP="006665EB">
      <w:pPr>
        <w:spacing w:before="100" w:beforeAutospacing="1" w:after="100" w:afterAutospacing="1"/>
        <w:outlineLvl w:val="2"/>
        <w:rPr>
          <w:rFonts w:eastAsia="Times New Roman" w:cstheme="minorHAnsi"/>
          <w:b/>
          <w:bCs/>
          <w:lang w:eastAsia="en-GB"/>
        </w:rPr>
      </w:pPr>
      <w:r w:rsidRPr="006665EB">
        <w:rPr>
          <w:rFonts w:eastAsia="Times New Roman" w:cstheme="minorHAnsi"/>
          <w:b/>
          <w:bCs/>
          <w:lang w:eastAsia="en-GB"/>
        </w:rPr>
        <w:t>Questions or Complaints</w:t>
      </w:r>
    </w:p>
    <w:p w14:paraId="57477F5D" w14:textId="77777777" w:rsidR="006665EB" w:rsidRPr="006665EB" w:rsidRDefault="006665EB" w:rsidP="006665EB">
      <w:pPr>
        <w:spacing w:before="100" w:beforeAutospacing="1" w:after="100" w:afterAutospacing="1"/>
        <w:rPr>
          <w:rFonts w:eastAsia="Times New Roman" w:cstheme="minorHAnsi"/>
          <w:lang w:eastAsia="en-GB"/>
        </w:rPr>
      </w:pPr>
      <w:r w:rsidRPr="006665EB">
        <w:rPr>
          <w:rFonts w:eastAsia="Times New Roman" w:cstheme="minorHAnsi"/>
          <w:lang w:eastAsia="en-GB"/>
        </w:rPr>
        <w:t>If you have questions or concerns about how your data is used, please contact Affinity 2020 CIC directly.</w:t>
      </w:r>
    </w:p>
    <w:p w14:paraId="6CEDE847" w14:textId="77777777" w:rsidR="006665EB" w:rsidRPr="006665EB" w:rsidRDefault="006665EB" w:rsidP="006665EB">
      <w:pPr>
        <w:spacing w:before="100" w:beforeAutospacing="1" w:after="100" w:afterAutospacing="1"/>
        <w:rPr>
          <w:rFonts w:eastAsia="Times New Roman" w:cstheme="minorHAnsi"/>
          <w:lang w:eastAsia="en-GB"/>
        </w:rPr>
      </w:pPr>
      <w:r w:rsidRPr="006665EB">
        <w:rPr>
          <w:rFonts w:eastAsia="Times New Roman" w:cstheme="minorHAnsi"/>
          <w:lang w:eastAsia="en-GB"/>
        </w:rPr>
        <w:t>If your concern is not resolved, you may raise the issue with the Information Commissioner’s Office (ICO):</w:t>
      </w:r>
      <w:r w:rsidRPr="006665EB">
        <w:rPr>
          <w:rFonts w:eastAsia="Times New Roman" w:cstheme="minorHAnsi"/>
          <w:lang w:eastAsia="en-GB"/>
        </w:rPr>
        <w:br/>
      </w:r>
      <w:hyperlink r:id="rId5" w:history="1">
        <w:r w:rsidRPr="006665EB">
          <w:rPr>
            <w:rFonts w:eastAsia="Times New Roman" w:cstheme="minorHAnsi"/>
            <w:color w:val="0000FF"/>
            <w:u w:val="single"/>
            <w:lang w:eastAsia="en-GB"/>
          </w:rPr>
          <w:t>www.ico.org.uk/concerns</w:t>
        </w:r>
      </w:hyperlink>
    </w:p>
    <w:p w14:paraId="12BDD054" w14:textId="77777777" w:rsidR="00FA7C77" w:rsidRDefault="00FA7C77"/>
    <w:sectPr w:rsidR="00FA7C77" w:rsidSect="006665EB">
      <w:pgSz w:w="11906" w:h="16838"/>
      <w:pgMar w:top="720" w:right="720" w:bottom="720" w:left="720"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174BE"/>
    <w:multiLevelType w:val="multilevel"/>
    <w:tmpl w:val="C7E65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BD273B"/>
    <w:multiLevelType w:val="multilevel"/>
    <w:tmpl w:val="5D641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2E0394"/>
    <w:multiLevelType w:val="multilevel"/>
    <w:tmpl w:val="CE902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174952"/>
    <w:multiLevelType w:val="multilevel"/>
    <w:tmpl w:val="0CC67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573CEE"/>
    <w:multiLevelType w:val="multilevel"/>
    <w:tmpl w:val="5650B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AD6A7F"/>
    <w:multiLevelType w:val="multilevel"/>
    <w:tmpl w:val="B596B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2549085">
    <w:abstractNumId w:val="2"/>
  </w:num>
  <w:num w:numId="2" w16cid:durableId="1988510920">
    <w:abstractNumId w:val="5"/>
  </w:num>
  <w:num w:numId="3" w16cid:durableId="601762464">
    <w:abstractNumId w:val="3"/>
  </w:num>
  <w:num w:numId="4" w16cid:durableId="2083674888">
    <w:abstractNumId w:val="4"/>
  </w:num>
  <w:num w:numId="5" w16cid:durableId="891312415">
    <w:abstractNumId w:val="0"/>
  </w:num>
  <w:num w:numId="6" w16cid:durableId="858007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5EB"/>
    <w:rsid w:val="00357AD3"/>
    <w:rsid w:val="003E00E2"/>
    <w:rsid w:val="00546855"/>
    <w:rsid w:val="006665EB"/>
    <w:rsid w:val="00FA7C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F8220"/>
  <w15:chartTrackingRefBased/>
  <w15:docId w15:val="{FAD0AF8A-11B0-2543-B192-02D399E6D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665EB"/>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665EB"/>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6665EB"/>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6665EB"/>
    <w:rPr>
      <w:b/>
      <w:bCs/>
    </w:rPr>
  </w:style>
  <w:style w:type="character" w:styleId="Hyperlink">
    <w:name w:val="Hyperlink"/>
    <w:basedOn w:val="DefaultParagraphFont"/>
    <w:uiPriority w:val="99"/>
    <w:semiHidden/>
    <w:unhideWhenUsed/>
    <w:rsid w:val="006665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54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co.org.uk/concer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719</Words>
  <Characters>4100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Elliott</dc:creator>
  <cp:keywords/>
  <dc:description/>
  <cp:lastModifiedBy>Charlie Elliott</cp:lastModifiedBy>
  <cp:revision>1</cp:revision>
  <dcterms:created xsi:type="dcterms:W3CDTF">2025-04-24T10:07:00Z</dcterms:created>
  <dcterms:modified xsi:type="dcterms:W3CDTF">2025-04-24T10:19:00Z</dcterms:modified>
</cp:coreProperties>
</file>